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21.09.2022 Г. № 746-П</w:t>
      </w:r>
    </w:p>
    <w:p>
      <w:pPr>
        <w:pStyle w:val="Normal"/>
        <w:spacing w:lineRule="auto" w:line="240" w:before="0" w:after="0"/>
        <w:jc w:val="center"/>
        <w:rPr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 w:themeColor="text1"/>
          <w:sz w:val="32"/>
          <w:szCs w:val="32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 w:themeColor="text1"/>
          <w:sz w:val="32"/>
          <w:szCs w:val="32"/>
          <w:highlight w:val="green"/>
        </w:rPr>
      </w:pPr>
      <w:r>
        <w:rPr>
          <w:rFonts w:cs="Arial" w:ascii="Arial" w:hAnsi="Arial"/>
          <w:color w:val="000000" w:themeColor="text1"/>
          <w:sz w:val="32"/>
          <w:szCs w:val="32"/>
          <w:highlight w:val="gree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 w:themeColor="text1"/>
          <w:sz w:val="32"/>
          <w:szCs w:val="32"/>
          <w:highlight w:val="green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</w:rPr>
        <w:t>ОБ ИТОГАХ ЛЕТНЕЙ ОЗДОРОВИТЕЛЬНОЙ КАМПАНИИ 2022 ГОДА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 w:themeColor="text1"/>
          <w:highlight w:val="green"/>
        </w:rPr>
      </w:pPr>
      <w:r>
        <w:rPr>
          <w:rFonts w:cs="Arial" w:ascii="Arial" w:hAnsi="Arial"/>
          <w:color w:val="000000" w:themeColor="text1"/>
          <w:highlight w:val="gree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highlight w:val="green"/>
        </w:rPr>
      </w:pPr>
      <w:r>
        <w:rPr>
          <w:rFonts w:cs="Arial" w:ascii="Arial" w:hAnsi="Arial"/>
          <w:color w:val="000000" w:themeColor="text1"/>
          <w:sz w:val="24"/>
          <w:szCs w:val="24"/>
        </w:rPr>
        <w:t>Заслушав информацию председателя МКУ «Комитет по образованию» Бутухановой Н.К. «Об итогах летней оздоровительной кампании 2022 года», руководствуясь Федеральным законом от 29 декабря 2012 года № 273-ФЗ «Об образовании в Российской Федерации», Уставом муниципального образования «Аларский район»,</w:t>
      </w:r>
    </w:p>
    <w:p>
      <w:pPr>
        <w:pStyle w:val="Normal"/>
        <w:spacing w:before="0" w:after="0"/>
        <w:ind w:firstLine="567"/>
        <w:jc w:val="center"/>
        <w:rPr>
          <w:rFonts w:ascii="Arial" w:hAnsi="Arial" w:cs="Arial"/>
          <w:color w:val="000000" w:themeColor="text1"/>
          <w:highlight w:val="green"/>
        </w:rPr>
      </w:pPr>
      <w:r>
        <w:rPr>
          <w:rFonts w:cs="Arial" w:ascii="Arial" w:hAnsi="Arial"/>
          <w:color w:val="000000" w:themeColor="text1"/>
          <w:highlight w:val="gree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ПОСТАНОВЛЯЕТ: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1. Информацию «Об итогах летней оздоровительной кампании 2022 года» принять к сведению (приложение).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2. МКУ «Комитет по образованию» (Бутуханова Н.К.), Комитету по ЖКХ, транспорту, связи, капитальному строительству и архитектуре администрации муниципального образования «Аларский район» (Мишков А.П.) своевременно провести необходимые мероприятия к началу организации отдыха, занятости, оздоровления обучающихся образовательных организаций Аларского района в летний период 2023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3. Комитету по финансам администрации муниципального образования «Аларский район (Цыренов Б.Д.) профинансировать мероприятия по организации отдыха, занятости, оздоровления обучающихся образовательных организаций Аларского района в летний период 2023 года.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right="-5"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</w:rPr>
        <w:t>4. Установить, что настоящее постановление вступает в силу с момента подписания.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right="-5"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</w:rPr>
        <w:t>5.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6. Контроль за исполнением настоящего постановления возложить на заместителя мэра по социальным вопросам В.В. Сагадарову.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Мэр района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Р.В. Дульбеев</w:t>
      </w:r>
    </w:p>
    <w:p>
      <w:pPr>
        <w:pStyle w:val="Normal"/>
        <w:spacing w:lineRule="auto" w:line="240" w:before="0" w:after="0"/>
        <w:ind w:firstLine="567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5398" w:firstLine="567"/>
        <w:jc w:val="right"/>
        <w:rPr>
          <w:rFonts w:ascii="Courier New" w:hAnsi="Courier New" w:eastAsia="Times New Roman" w:cs="Courier New"/>
          <w:color w:val="000000" w:themeColor="text1"/>
        </w:rPr>
      </w:pPr>
      <w:r>
        <w:rPr>
          <w:rFonts w:eastAsia="Times New Roman" w:cs="Courier New" w:ascii="Courier New" w:hAnsi="Courier New"/>
          <w:color w:val="000000" w:themeColor="text1"/>
        </w:rPr>
        <w:t xml:space="preserve">Приложение </w:t>
      </w:r>
    </w:p>
    <w:p>
      <w:pPr>
        <w:pStyle w:val="Normal"/>
        <w:spacing w:lineRule="auto" w:line="240" w:before="0" w:after="0"/>
        <w:ind w:left="5398" w:hanging="13"/>
        <w:jc w:val="right"/>
        <w:rPr>
          <w:rFonts w:ascii="Courier New" w:hAnsi="Courier New" w:eastAsia="Times New Roman" w:cs="Courier New"/>
          <w:color w:val="000000" w:themeColor="text1"/>
        </w:rPr>
      </w:pPr>
      <w:r>
        <w:rPr>
          <w:rFonts w:eastAsia="Times New Roman" w:cs="Courier New" w:ascii="Courier New" w:hAnsi="Courier New"/>
          <w:color w:val="000000" w:themeColor="text1"/>
        </w:rPr>
        <w:t xml:space="preserve">к постановлению администрации  </w:t>
      </w:r>
    </w:p>
    <w:p>
      <w:pPr>
        <w:pStyle w:val="Normal"/>
        <w:spacing w:lineRule="auto" w:line="240" w:before="0" w:after="0"/>
        <w:ind w:left="5398" w:hanging="13"/>
        <w:jc w:val="right"/>
        <w:rPr>
          <w:rFonts w:ascii="Courier New" w:hAnsi="Courier New" w:eastAsia="Times New Roman" w:cs="Courier New"/>
          <w:color w:val="000000" w:themeColor="text1"/>
        </w:rPr>
      </w:pPr>
      <w:r>
        <w:rPr>
          <w:rFonts w:eastAsia="Times New Roman" w:cs="Courier New" w:ascii="Courier New" w:hAnsi="Courier New"/>
          <w:color w:val="000000" w:themeColor="text1"/>
        </w:rPr>
        <w:t xml:space="preserve">МО «Аларский район» </w:t>
      </w:r>
    </w:p>
    <w:p>
      <w:pPr>
        <w:pStyle w:val="Normal"/>
        <w:spacing w:lineRule="auto" w:line="240" w:before="0" w:after="0"/>
        <w:ind w:left="5398" w:hanging="13"/>
        <w:jc w:val="right"/>
        <w:rPr>
          <w:rFonts w:ascii="Courier New" w:hAnsi="Courier New" w:eastAsia="Times New Roman" w:cs="Courier New"/>
          <w:color w:val="000000" w:themeColor="text1"/>
        </w:rPr>
      </w:pPr>
      <w:r>
        <w:rPr>
          <w:rFonts w:eastAsia="Times New Roman" w:cs="Courier New" w:ascii="Courier New" w:hAnsi="Courier New"/>
          <w:color w:val="000000" w:themeColor="text1"/>
        </w:rPr>
        <w:t>от 21.09.2022 г. №746-п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0"/>
          <w:szCs w:val="30"/>
          <w:highlight w:val="green"/>
        </w:rPr>
      </w:pPr>
      <w:r>
        <w:rPr>
          <w:rFonts w:cs="Arial" w:ascii="Arial" w:hAnsi="Arial"/>
          <w:b/>
          <w:sz w:val="30"/>
          <w:szCs w:val="30"/>
        </w:rPr>
        <w:t>Об итогах летней оздоровительной кампании 2022 г.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Количество детей, охваченных различными формами отдыха и оздоровления на территории МО «Аларский район» в 2022 году, составило 1287 детей, из общего числа обучающихся 2982 человека, что составляет 43%.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в 18 лагерях дневного пребывания, организованных на базе ОО – 927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в ОЛ «Мечта» им. В.В. Кузина – 341 человек, в 3 смены: 1 смена – 120 детей из семей, находящихся в трудной жизненной ситуации; 2 смена – 120 детей из семей, работающих родителей; 3 смена – 100 детей из семей, находящихся в трудной жизненной ситуации и 1 ребенок отдыхал на коммерческой основе. Стоимость путевки составила 22 029,00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лагерях дневного пребывания и в оздоровительном лагере «Мечта» им. В.В.Кузина были охвачены 100 % несовершеннолетних, состоящих на различных видах профилактического учёта (всего на различных видах учёта по состоянию на 01.06.2022 года состоял 61 ребёнок).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летний период 2022 года было трудоустроено 105 несовершеннолетних по линии ОГКУ Центра занятости населения Аларского района, образовательных организаций и администраций муниципальных образований Аларского района. 14 несовершеннолетних обучающихся в настоящее время трудоустроены в МО «Кутулик», МО «Зоны». Финансирование из местного бюджета на создание временных рабочих мест для обучающихся 14 -18 лет составило 353 121,94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</w:t>
      </w:r>
      <w:r>
        <w:rPr>
          <w:rFonts w:cs="Arial" w:ascii="Arial" w:hAnsi="Arial"/>
          <w:sz w:val="24"/>
          <w:szCs w:val="24"/>
          <w:u w:val="single"/>
        </w:rPr>
        <w:t>Лагеря дневного пребывания: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началу оздоровительного сезона все 18 образовательных организаций получили положительные санитарно-эпидемиологические заключения на соответствие условиям оздоровительного лагеря дневного пребывания. Этому предшествовала большая подготовительная работа ОО, связанная с первоначальным получением рядом образовательных организаций, отрицательных заключений. Всего при подготовке было затрачено 6 281 653,77 рубля. </w:t>
      </w:r>
    </w:p>
    <w:p>
      <w:pPr>
        <w:pStyle w:val="NormalWeb"/>
        <w:shd w:val="clear" w:color="auto" w:fill="FFFFFF"/>
        <w:spacing w:lineRule="atLeast" w:line="270" w:beforeAutospacing="0" w:before="0" w:afterAutospacing="0" w:after="25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Самыми финансово затратными были мероприятия установки вентиляции в пищеблоках ОО и реконструкция пищеблока МБОУ Могоеновской СОШ.  В связи с тем, что в 2021 г. вступили в действие новые санитарные правила, часть требований, в которых не регламентировалась в ранее действовавших нормативных документах, а именно, что в пищеблоках в зонах установки моечного оборудования (над мойками столовой и кухонной посуды, посудомоечной машины) и оборудования с выделением газа и тепла, а также пыли (мучной), должна быть оборудована </w:t>
      </w:r>
      <w:bookmarkStart w:id="2" w:name="_Hlk81381398"/>
      <w:r>
        <w:rPr>
          <w:rFonts w:cs="Arial" w:ascii="Arial" w:hAnsi="Arial"/>
        </w:rPr>
        <w:t>локальная вытяжная вентиляция</w:t>
      </w:r>
      <w:bookmarkEnd w:id="2"/>
      <w:r>
        <w:rPr>
          <w:rFonts w:cs="Arial" w:ascii="Arial" w:hAnsi="Arial"/>
        </w:rPr>
        <w:t>. В соответствии с требованиями п.2.7.4. СП 2.4.3648-20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 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Документом, подтверждающим проведение таких измерений, является только протокол измерений, выполненный аккредитованной на данный вид работ организацией. Представлявшиеся ранее паспорта вентиляционных систем и (или) акты к таким документам не относятся. Поэтому на пищеблоках всех образовательных организаций были установлены дополнительные системы вентиляции на общую сумму 2 367 331,00 руб. из средств местного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Hlk81381327"/>
      <w:r>
        <w:rPr>
          <w:rFonts w:cs="Arial" w:ascii="Arial" w:hAnsi="Arial"/>
          <w:sz w:val="24"/>
          <w:szCs w:val="24"/>
        </w:rPr>
        <w:t>В связи с предписанием Территориального отдела управления федеральной службы по надзору в сфере защиты прав потребителей и благополучия человека по Иркутской области в г. Черемхово, Черемховском и Аларском районах, г. Свирске о несоответствии пищеблока МБОУ Могоеновской СОШ была проведена реконструкция пищеблока за счёт присоединения дополнительных помещений. Общая сумма затрат составила 1 464 555,68 руб.</w:t>
      </w:r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Общее финансирование: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679"/>
        <w:gridCol w:w="1843"/>
        <w:gridCol w:w="2374"/>
      </w:tblGrid>
      <w:tr>
        <w:trPr>
          <w:trHeight w:val="240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Мероприятие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4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потребность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профинансировано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Дератизация и дезинфекция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191 550,00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191 550,00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Аккарицидная обработка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110 875,64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110 875,64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Производственный контроль( исследование воды)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387 206,18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387 206,18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Хозрасходы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240 000,00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240 000,00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Приобретение посуды, кухонного инвентаря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98 000,00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98 000,00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Приобретение технологического оборудования (моечные ванны, разделочные столы, электропечи, хлеборезки, посудомоечные машины и т.д.)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610 302,00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610 302,00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Расширение пищеблока в МБОУ Могоеновская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1 464 555,68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1 464 555,68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Монтаж вентиляционного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2 367 331,00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2 367 331,00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Вирусологическое, бактериологическое исследование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93 000,00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93 000,00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Подвоз детей на ЛДП (ГСМ)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230 220,27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230 220,27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Софинансирование  на оплату стоимости набора продуктов питания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220 900,00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220 900,00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Софинансирование проекта народных инициатив (приобретение и установка фильтров для очистки воды)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267 713,00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267 713,00</w:t>
            </w:r>
          </w:p>
        </w:tc>
      </w:tr>
      <w:tr>
        <w:trPr/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6 281 653,77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6 281 653,77</w:t>
            </w:r>
          </w:p>
        </w:tc>
      </w:tr>
    </w:tbl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В целях исполнения предписания Территориального отдела управления федеральной службы по надзору в сфере защиты прав потребителей и благополучия человека по Иркутской области в г. Черемхово, Черемховском и Аларском районах, г. Свирске об устранении таких нарушений, как несоответствие требованиям СП 2.4.3648-20 касаемо пищеблока МБОУ Ангарской СОШ, отсутствие теплых туалетов в МБОУ Иванической СОШ, Ангарской СОШ, ввиду дополнительных затрат, были поданы гарантийные письма </w:t>
      </w:r>
      <w:r>
        <w:rPr>
          <w:rFonts w:cs="Arial" w:ascii="Arial" w:hAnsi="Arial"/>
          <w:b w:val="false"/>
          <w:color w:val="000000" w:themeColor="text1"/>
          <w:sz w:val="24"/>
          <w:szCs w:val="24"/>
        </w:rPr>
        <w:t>в ФБУЗ «Центр гигиены и эпидемиологии в Иркутской области» об исправлении данных нарушений в течении 2022-2023 годов.</w:t>
      </w:r>
    </w:p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  <w:u w:val="single"/>
        </w:rPr>
        <w:t>МБУ ОЛ «Мечта» им. В.В.Кузина:</w:t>
      </w:r>
    </w:p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>1 сезон – 02.06,2022г. - 22.06.2022г.: 120 детей ТЖС (Аларский, Заларинский, Черемховский районы);</w:t>
      </w:r>
    </w:p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>2 сезон – 28.06.2022г. - 18.07.2022г.: 120 детей (работающие родители - Аларский, Черемховский районы);</w:t>
      </w:r>
    </w:p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>3 сезон – 21.07.2022г. - 10.08.2022г.:  101 детей ТЖС (Аларский район).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Образовательную деятельность осуществлял педагогический отряд г.Иркутск.</w:t>
      </w:r>
    </w:p>
    <w:p>
      <w:pPr>
        <w:pStyle w:val="Normal"/>
        <w:spacing w:lineRule="auto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связи с тем, что лагерь имел положительное санитарно-эпидемиологическое заключение прошлого года, особых вложений финансовых средств в 2022г. не осуществлялось. Была ежегодная подготовка по следующим мероприятиям с финансированием из местного бюджета.</w:t>
      </w:r>
    </w:p>
    <w:tbl>
      <w:tblPr>
        <w:tblW w:w="922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4"/>
        <w:gridCol w:w="2835"/>
        <w:gridCol w:w="2410"/>
      </w:tblGrid>
      <w:tr>
        <w:trPr>
          <w:trHeight w:val="346" w:hRule="atLeast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bCs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bCs/>
                <w:color w:val="000000" w:themeColor="text1"/>
              </w:rPr>
              <w:t xml:space="preserve">Потребность ВСЕГО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bCs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bCs/>
                <w:color w:val="000000" w:themeColor="text1"/>
              </w:rPr>
              <w:t>Профинансировано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Ларвицидная обработка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53 750,00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53 750,00 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Аккарицидная обработка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60 097,57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60 097,57 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Дезинсекция, дератизация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7 033,00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7 033,00 </w:t>
            </w:r>
          </w:p>
        </w:tc>
      </w:tr>
      <w:tr>
        <w:trPr>
          <w:trHeight w:val="518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Исследование воды (для получения СЭЗ)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79 383,36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79 383,36</w:t>
            </w:r>
          </w:p>
        </w:tc>
      </w:tr>
      <w:tr>
        <w:trPr>
          <w:trHeight w:val="442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Исследование воды (производственный контроль)</w:t>
            </w:r>
          </w:p>
        </w:tc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</w:r>
          </w:p>
        </w:tc>
      </w:tr>
      <w:tr>
        <w:trPr>
          <w:trHeight w:val="29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Получение заключение на меню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10 154,59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10 154,59 </w:t>
            </w:r>
          </w:p>
        </w:tc>
      </w:tr>
      <w:tr>
        <w:trPr>
          <w:trHeight w:val="549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Договор на мед осмотр работников (постоянных)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11 111,00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11 111,00</w:t>
            </w:r>
          </w:p>
        </w:tc>
      </w:tr>
      <w:tr>
        <w:trPr>
          <w:trHeight w:val="473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Договор с Вектор на обслуживание АПС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7 000,00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7 000,00 </w:t>
            </w:r>
          </w:p>
        </w:tc>
      </w:tr>
      <w:tr>
        <w:trPr>
          <w:trHeight w:val="431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Договор ГЭСЭР на обслуживание видеонаблюдение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7 000,00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7 000,00 </w:t>
            </w:r>
          </w:p>
        </w:tc>
      </w:tr>
      <w:tr>
        <w:trPr>
          <w:trHeight w:val="439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Договор ГЭСЭР на осуществление охраны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270 000,00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270 000,00 </w:t>
            </w:r>
          </w:p>
        </w:tc>
      </w:tr>
      <w:tr>
        <w:trPr>
          <w:trHeight w:val="50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ИНВИТРО на исследование поваров (рото, норо вирус)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29 775,00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29 775,00 </w:t>
            </w:r>
          </w:p>
        </w:tc>
      </w:tr>
      <w:tr>
        <w:trPr>
          <w:trHeight w:val="329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Приобретение медикаментов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64 000,00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64 000,00 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Поверка весов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20 000,00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20 000,00 </w:t>
            </w:r>
          </w:p>
        </w:tc>
      </w:tr>
      <w:tr>
        <w:trPr>
          <w:trHeight w:val="514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Приобретение картриджей для принтера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21 976,00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21 976,00 </w:t>
            </w:r>
          </w:p>
        </w:tc>
      </w:tr>
      <w:tr>
        <w:trPr>
          <w:trHeight w:val="778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Банковская гарантия, участие в электронной процедуре, услуги РТС тендер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59 634,80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59 634,80 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Установка фильтров, приобретение соли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32 800,00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32 800,00 </w:t>
            </w:r>
          </w:p>
        </w:tc>
      </w:tr>
      <w:tr>
        <w:trPr>
          <w:trHeight w:val="553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Подготовка корпусов (Текущие ремонтные работы)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143 220,00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143 220,00 </w:t>
            </w:r>
          </w:p>
        </w:tc>
      </w:tr>
      <w:tr>
        <w:trPr>
          <w:trHeight w:val="29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Договор страхование детей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38 133,30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38 133,30 </w:t>
            </w:r>
          </w:p>
        </w:tc>
      </w:tr>
      <w:tr>
        <w:trPr>
          <w:trHeight w:val="212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Приобретение соли на фильтры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13 800,00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13 800,00 </w:t>
            </w:r>
          </w:p>
        </w:tc>
      </w:tr>
      <w:tr>
        <w:trPr>
          <w:trHeight w:val="938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ГСМ на уборку территории в летний период-41000,00 руб., дизельное топливо для диз. генератора-9000,00 руб.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50 000,00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50 000,00 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Хоз. товары (ремонт дверных замков)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13 500,00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13 500,00 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>канцелярия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30 919,11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30 919,11 </w:t>
            </w:r>
          </w:p>
        </w:tc>
      </w:tr>
      <w:tr>
        <w:trPr>
          <w:trHeight w:val="492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дополнительно на заработную плату 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966 952,86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</w:rPr>
              <w:t xml:space="preserve">966 952,86 </w:t>
            </w:r>
          </w:p>
        </w:tc>
      </w:tr>
      <w:tr>
        <w:trPr>
          <w:trHeight w:val="300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000000" w:themeColor="text1"/>
              </w:rPr>
              <w:t xml:space="preserve">1 990 241,00 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000000" w:themeColor="text1"/>
              </w:rPr>
              <w:t xml:space="preserve">1 990 241,00   </w:t>
            </w:r>
          </w:p>
        </w:tc>
      </w:tr>
    </w:tbl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>Проблемы, требующие разрешение к новому оздоровительному сезону в 2023г:</w:t>
      </w:r>
    </w:p>
    <w:p>
      <w:pPr>
        <w:pStyle w:val="2"/>
        <w:shd w:val="clear" w:color="auto" w:fill="FBFBFB"/>
        <w:tabs>
          <w:tab w:val="clear" w:pos="708"/>
          <w:tab w:val="left" w:pos="993" w:leader="none"/>
        </w:tabs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>1. Получение санитарно-эпидемиологического заключения на водный источник (скважина, подвоз воды, (центральное водоснабжение МБОУ Кутуликская СОШ));</w:t>
      </w:r>
    </w:p>
    <w:p>
      <w:pPr>
        <w:pStyle w:val="2"/>
        <w:shd w:val="clear" w:color="auto" w:fill="FBFBFB"/>
        <w:tabs>
          <w:tab w:val="clear" w:pos="708"/>
          <w:tab w:val="left" w:pos="993" w:leader="none"/>
        </w:tabs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>2. Предусмотреть дополнительные помещения на пищеблоке.</w:t>
      </w:r>
    </w:p>
    <w:p>
      <w:pPr>
        <w:pStyle w:val="2"/>
        <w:shd w:val="clear" w:color="auto" w:fill="FBFBFB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  <w:t xml:space="preserve">А также остается нерешенным вопрос по противопожарному разрыву ст. 69  Федерального закона от 22.07.2008 № 123-ФЗ, п. 74 Правил противопожарного режима в Российской Федерации, утвержденных постановлением Правительства РФ № 1479 от 16.09.2020 г.), ст. 19, ст. 38 Федерального закона от 21 декабря 1994 г. № 69-ФЗ «О пожарной безопасности»; п. 4.14 СП 4.13130.2013 «Системы противопожарной защиты. Ограничение распространения пожара на объектах защиты. Требования к объемно планировочным решениям». В связи с тем, что начальник лагеря не может принять самостоятельное решение о вырубке лесных насаждений, ведутся переписки с Министерством лесного комплекса Иркутской области. В результате которой Министерством лесного комплекса Иркутской области рекомендовано главе МО «Аляты» актуализировать границы населенного пункта путем перевода земель из одной категории в другую. В настоящее время, глава МО «Аляты» занимается решением вопроса о переводе земель лесного фонда, граничащих с лагерем, в категорию земель под линейные объекты. 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cs="Arial" w:ascii="Arial" w:hAnsi="Arial"/>
          <w:color w:val="000000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cs="Arial" w:ascii="Arial" w:hAnsi="Arial"/>
          <w:color w:val="000000"/>
          <w:sz w:val="26"/>
          <w:szCs w:val="26"/>
          <w:lang w:eastAsia="zh-CN"/>
        </w:rPr>
        <w:t>Подготовил:</w:t>
        <w:tab/>
        <w:tab/>
        <w:tab/>
        <w:tab/>
        <w:tab/>
        <w:tab/>
        <w:tab/>
        <w:t>Н.К. Бутуханова</w:t>
      </w:r>
    </w:p>
    <w:p>
      <w:pPr>
        <w:pStyle w:val="Normal"/>
        <w:spacing w:before="0" w:after="0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cs="Arial" w:ascii="Arial" w:hAnsi="Arial"/>
          <w:color w:val="000000"/>
          <w:sz w:val="26"/>
          <w:szCs w:val="26"/>
          <w:lang w:eastAsia="zh-CN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cs="Arial" w:ascii="Arial" w:hAnsi="Arial"/>
          <w:color w:val="000000"/>
          <w:sz w:val="26"/>
          <w:szCs w:val="26"/>
          <w:lang w:eastAsia="zh-CN"/>
        </w:rPr>
        <w:t>Согласовано:</w:t>
        <w:tab/>
        <w:tab/>
        <w:tab/>
        <w:tab/>
        <w:tab/>
        <w:tab/>
        <w:tab/>
        <w:t>В.В. Сагадарова</w:t>
      </w:r>
    </w:p>
    <w:p>
      <w:pPr>
        <w:pStyle w:val="Normal"/>
        <w:spacing w:before="0" w:after="0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cs="Arial" w:ascii="Arial" w:hAnsi="Arial"/>
          <w:color w:val="000000"/>
          <w:sz w:val="26"/>
          <w:szCs w:val="26"/>
          <w:lang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Т.В. Острикова </w:t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5664" w:firstLine="708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cs="Arial" w:ascii="Arial" w:hAnsi="Arial"/>
          <w:color w:val="000000"/>
          <w:sz w:val="26"/>
          <w:szCs w:val="26"/>
          <w:lang w:eastAsia="zh-CN"/>
        </w:rPr>
        <w:t>Л.Р. Алексеева</w:t>
      </w:r>
    </w:p>
    <w:sectPr>
      <w:type w:val="nextPage"/>
      <w:pgSz w:w="11906" w:h="16838"/>
      <w:pgMar w:left="1701" w:right="850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30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1"/>
    <w:uiPriority w:val="9"/>
    <w:qFormat/>
    <w:rsid w:val="00553ee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553ee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4975da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53ee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d62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4975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8</Pages>
  <Words>1391</Words>
  <Characters>9334</Characters>
  <CharactersWithSpaces>10662</CharactersWithSpaces>
  <Paragraphs>180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2022-09-26T03:18:00Z</dcterms:created>
  <dc:creator>1</dc:creator>
  <dc:description/>
  <dc:language>ru-RU</dc:language>
  <cp:lastModifiedBy>Пользователь</cp:lastModifiedBy>
  <cp:lastPrinted>2022-09-26T03:14:00Z</cp:lastPrinted>
  <dcterms:modified xsi:type="dcterms:W3CDTF">2022-09-26T03:18:00Z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